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EDD" w:rsidRPr="000F0EDD" w:rsidRDefault="000F0EDD" w:rsidP="000F0EDD">
      <w:pPr>
        <w:tabs>
          <w:tab w:val="left" w:pos="480"/>
          <w:tab w:val="center" w:pos="4859"/>
          <w:tab w:val="left" w:pos="5400"/>
        </w:tabs>
        <w:ind w:firstLine="900"/>
        <w:jc w:val="center"/>
        <w:rPr>
          <w:b/>
          <w:sz w:val="28"/>
          <w:szCs w:val="28"/>
        </w:rPr>
      </w:pPr>
      <w:r w:rsidRPr="000F0EDD">
        <w:rPr>
          <w:b/>
          <w:sz w:val="28"/>
          <w:szCs w:val="28"/>
        </w:rPr>
        <w:t>ЛЕКЦИЯ 6</w:t>
      </w:r>
    </w:p>
    <w:p w:rsidR="000F0EDD" w:rsidRDefault="000F0EDD" w:rsidP="000F0EDD">
      <w:pPr>
        <w:tabs>
          <w:tab w:val="left" w:pos="480"/>
          <w:tab w:val="center" w:pos="4859"/>
          <w:tab w:val="left" w:pos="5400"/>
        </w:tabs>
        <w:ind w:firstLine="900"/>
        <w:rPr>
          <w:sz w:val="28"/>
          <w:szCs w:val="28"/>
        </w:rPr>
      </w:pPr>
    </w:p>
    <w:p w:rsidR="000F0EDD" w:rsidRPr="00234D25" w:rsidRDefault="000F0EDD" w:rsidP="000F0EDD">
      <w:pPr>
        <w:tabs>
          <w:tab w:val="left" w:pos="480"/>
          <w:tab w:val="center" w:pos="4859"/>
          <w:tab w:val="left" w:pos="5400"/>
        </w:tabs>
        <w:ind w:firstLine="900"/>
        <w:rPr>
          <w:sz w:val="28"/>
          <w:szCs w:val="28"/>
        </w:rPr>
      </w:pPr>
      <w:r w:rsidRPr="00234D25">
        <w:rPr>
          <w:sz w:val="28"/>
          <w:szCs w:val="28"/>
        </w:rPr>
        <w:t xml:space="preserve">УСЛОВНЫЕ ЗНАКИ ДЛЯ ТОПОГРАФИЧЕСКИХ </w:t>
      </w:r>
      <w:r>
        <w:rPr>
          <w:sz w:val="28"/>
          <w:szCs w:val="28"/>
        </w:rPr>
        <w:t>ПЛАНОВ</w:t>
      </w:r>
    </w:p>
    <w:p w:rsidR="000F0EDD" w:rsidRPr="00FB0FE5" w:rsidRDefault="000F0EDD" w:rsidP="000F0EDD">
      <w:pPr>
        <w:tabs>
          <w:tab w:val="left" w:pos="5400"/>
        </w:tabs>
        <w:ind w:firstLine="900"/>
        <w:jc w:val="center"/>
        <w:rPr>
          <w:b/>
          <w:sz w:val="28"/>
          <w:szCs w:val="28"/>
        </w:rPr>
      </w:pP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i/>
          <w:sz w:val="28"/>
          <w:szCs w:val="28"/>
        </w:rPr>
      </w:pPr>
      <w:r w:rsidRPr="00FB0FE5">
        <w:rPr>
          <w:sz w:val="28"/>
          <w:szCs w:val="28"/>
        </w:rPr>
        <w:t>Графическими средствами выражения объектов, изображаемых на чертежах в топографии, маркшейдерском деле и геологии, являются условные знаки, которые по характеру начертания можно разделить на четыре группы.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Масштабные или контурные условные знаки применяются для изображения объектов, которые могут быть вычерчены в масштабе чертежа. Это контуры водоемов и лесных массивов, контуры карьеров и контакты горных пород. По линиям, обозначающим контуры, можно производить изменения, учитывая масштаб чертежа.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Внемасштабные условные знаки, изображающие предметы, которые из-за большого уменьшения не могут быть вычерчены в масштабе чертежа. Такие условные знаки превышают действительные размеры предмета. Например, столбы линий электропередач, пункты геодезического обоснования, места взятия проб, геологические скважины и т.д.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Линейные условные знаки служат для изображения вытянутых объектов, у которых длина может быть выражена в масштабе чертежа, а ширина показывается условно. Разномасштабными условными знаками изображаются дороги, линии электропередач, линии геологических нарушений, иногда горные выработки.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Пояснительные условные знаки, дающие дополнительную информацию к трем предыдущим группам. К ним относятся </w:t>
      </w:r>
      <w:proofErr w:type="gramStart"/>
      <w:r w:rsidRPr="00FB0FE5">
        <w:rPr>
          <w:sz w:val="28"/>
          <w:szCs w:val="28"/>
        </w:rPr>
        <w:t>цифровые</w:t>
      </w:r>
      <w:proofErr w:type="gramEnd"/>
      <w:r w:rsidRPr="00FB0FE5">
        <w:rPr>
          <w:sz w:val="28"/>
          <w:szCs w:val="28"/>
        </w:rPr>
        <w:t xml:space="preserve"> и именные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Объекты, изображаемые на планах, должны соответствовать их фактическим очертаниям и размерам на местности.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Внемасштабные условные знаки применяются в тех случаях, когда действительные размеры объектов, уменьшенные в соответствии с масштабом, меньше размеров знаков, указанных в таблицах.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Размеры условных знаков указываются в таблицах и отличаются для разных масштабов.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Условные знаки располагаются на планах вертикально. Центры условных знаков геодезических пунктов и местных предметов, изображаемых в виде круга, квадрата или треугольника совмещаются с </w:t>
      </w:r>
      <w:proofErr w:type="spellStart"/>
      <w:r w:rsidRPr="00FB0FE5">
        <w:rPr>
          <w:sz w:val="28"/>
          <w:szCs w:val="28"/>
        </w:rPr>
        <w:t>наколами</w:t>
      </w:r>
      <w:proofErr w:type="spellEnd"/>
      <w:r w:rsidRPr="00FB0FE5">
        <w:rPr>
          <w:sz w:val="28"/>
          <w:szCs w:val="28"/>
        </w:rPr>
        <w:t>, указывающими положение этих пунктов и предметов на планах.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Условные знаки перспективного изображения предметов совмещаются с </w:t>
      </w:r>
      <w:proofErr w:type="spellStart"/>
      <w:r w:rsidRPr="00FB0FE5">
        <w:rPr>
          <w:sz w:val="28"/>
          <w:szCs w:val="28"/>
        </w:rPr>
        <w:t>наколом</w:t>
      </w:r>
      <w:proofErr w:type="spellEnd"/>
      <w:r w:rsidRPr="00FB0FE5">
        <w:rPr>
          <w:sz w:val="28"/>
          <w:szCs w:val="28"/>
        </w:rPr>
        <w:t xml:space="preserve"> либо срединой своего основания (заводские трубы), либо вершиной прямого угла (километровые столбы).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 xml:space="preserve">Просвет между близко расположенными знаками должен быть не менее </w:t>
      </w:r>
      <w:smartTag w:uri="urn:schemas-microsoft-com:office:smarttags" w:element="metricconverter">
        <w:smartTagPr>
          <w:attr w:name="ProductID" w:val="0,3 мм"/>
        </w:smartTagPr>
        <w:r w:rsidRPr="00FB0FE5">
          <w:rPr>
            <w:sz w:val="28"/>
            <w:szCs w:val="28"/>
          </w:rPr>
          <w:t>0,3 мм</w:t>
        </w:r>
      </w:smartTag>
      <w:r w:rsidRPr="00FB0FE5">
        <w:rPr>
          <w:sz w:val="28"/>
          <w:szCs w:val="28"/>
        </w:rPr>
        <w:t>. При малых размерах контуров угодий разрешается уменьшать размеры условных знаков на одну треть величины, указанной в таблицах.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Условные знаки распре</w:t>
      </w:r>
      <w:r>
        <w:rPr>
          <w:sz w:val="28"/>
          <w:szCs w:val="28"/>
        </w:rPr>
        <w:t xml:space="preserve">деляются в таблицах по </w:t>
      </w:r>
      <w:proofErr w:type="gramStart"/>
      <w:r>
        <w:rPr>
          <w:sz w:val="28"/>
          <w:szCs w:val="28"/>
        </w:rPr>
        <w:t>группам</w:t>
      </w:r>
      <w:proofErr w:type="gramEnd"/>
      <w:r>
        <w:rPr>
          <w:sz w:val="28"/>
          <w:szCs w:val="28"/>
        </w:rPr>
        <w:t xml:space="preserve"> п</w:t>
      </w:r>
      <w:r w:rsidRPr="00FB0FE5">
        <w:rPr>
          <w:sz w:val="28"/>
          <w:szCs w:val="28"/>
        </w:rPr>
        <w:t xml:space="preserve">оэтому их изучение наиболее целесообразно вести в той же последовательности, </w:t>
      </w:r>
      <w:r w:rsidRPr="00FB0FE5">
        <w:rPr>
          <w:sz w:val="28"/>
          <w:szCs w:val="28"/>
        </w:rPr>
        <w:lastRenderedPageBreak/>
        <w:t xml:space="preserve">которая принята в таблицах. Методика их вычерчивания </w:t>
      </w:r>
      <w:proofErr w:type="gramStart"/>
      <w:r w:rsidRPr="00FB0FE5">
        <w:rPr>
          <w:sz w:val="28"/>
          <w:szCs w:val="28"/>
        </w:rPr>
        <w:t>подобна для упражнений выбирают</w:t>
      </w:r>
      <w:proofErr w:type="gramEnd"/>
      <w:r w:rsidRPr="00FB0FE5">
        <w:rPr>
          <w:sz w:val="28"/>
          <w:szCs w:val="28"/>
        </w:rPr>
        <w:t xml:space="preserve"> основные, имеющие характерное начертание зна</w:t>
      </w:r>
      <w:r>
        <w:rPr>
          <w:sz w:val="28"/>
          <w:szCs w:val="28"/>
        </w:rPr>
        <w:t xml:space="preserve">ки, и выполняют их в масштабе 1: </w:t>
      </w:r>
      <w:r w:rsidRPr="00FB0FE5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000. Вычерчивать условные знаки следует, используя чертежные инструменты, в строгом соответствии с размерами и рисунком. Надписи, отдельные точечные и штриховые эле</w:t>
      </w:r>
      <w:r>
        <w:rPr>
          <w:sz w:val="28"/>
          <w:szCs w:val="28"/>
        </w:rPr>
        <w:t xml:space="preserve">менты выполняют чертежным пером: </w:t>
      </w:r>
      <w:r w:rsidRPr="00FB0FE5">
        <w:rPr>
          <w:sz w:val="28"/>
          <w:szCs w:val="28"/>
        </w:rPr>
        <w:t>пояснительные надписи, внутриконтурные или заполняющие условные обозначения.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Примером первых могут служить надписи на планах, обозначающих собственные наименования. Цифровые надписи характеризуют количественные или качественные свойства объекта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высоту и диаметр деревьев в лесу, глубину шахт, содержание полезных или вредных компонентов в полезном ископаемом. Заполняющие одинаковые по рисунку условные знаки располагают внутри контура, ими обозначают типы горных пород, растительный покров, почвенно-грунтовые особенности местности.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Современная графическая документация горных предприятий, несущая значительный объем информации, должна отличается точностью, наглядност</w:t>
      </w:r>
      <w:r>
        <w:rPr>
          <w:sz w:val="28"/>
          <w:szCs w:val="28"/>
        </w:rPr>
        <w:t xml:space="preserve">ью и хорошей читаемостью, </w:t>
      </w:r>
      <w:proofErr w:type="spellStart"/>
      <w:r>
        <w:rPr>
          <w:sz w:val="28"/>
          <w:szCs w:val="28"/>
        </w:rPr>
        <w:t>удобо</w:t>
      </w:r>
      <w:r w:rsidRPr="00FB0FE5">
        <w:rPr>
          <w:sz w:val="28"/>
          <w:szCs w:val="28"/>
        </w:rPr>
        <w:t>измеримостью</w:t>
      </w:r>
      <w:proofErr w:type="spellEnd"/>
      <w:r w:rsidRPr="00FB0FE5">
        <w:rPr>
          <w:sz w:val="28"/>
          <w:szCs w:val="28"/>
        </w:rPr>
        <w:t>, простотой исполнения и отвечать эстетическим требованиям. Поэтому к условным знакам предъявляют ряд требований: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1) р</w:t>
      </w:r>
      <w:r w:rsidRPr="00FB0FE5">
        <w:rPr>
          <w:sz w:val="28"/>
          <w:szCs w:val="28"/>
        </w:rPr>
        <w:t>асположение условных знаков на чертежах должно</w:t>
      </w:r>
      <w:r>
        <w:rPr>
          <w:sz w:val="28"/>
          <w:szCs w:val="28"/>
        </w:rPr>
        <w:t xml:space="preserve"> отвечать определенным правилам;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2) ф</w:t>
      </w:r>
      <w:r w:rsidRPr="00FB0FE5">
        <w:rPr>
          <w:sz w:val="28"/>
          <w:szCs w:val="28"/>
        </w:rPr>
        <w:t>орма знаков должн</w:t>
      </w:r>
      <w:r>
        <w:rPr>
          <w:sz w:val="28"/>
          <w:szCs w:val="28"/>
        </w:rPr>
        <w:t>а быть простой для вычерчивания;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3) у</w:t>
      </w:r>
      <w:r w:rsidRPr="00FB0FE5">
        <w:rPr>
          <w:sz w:val="28"/>
          <w:szCs w:val="28"/>
        </w:rPr>
        <w:t>словные знаки по внешнему виду должны напоминать изображаем</w:t>
      </w:r>
      <w:r>
        <w:rPr>
          <w:sz w:val="28"/>
          <w:szCs w:val="28"/>
        </w:rPr>
        <w:t>ы</w:t>
      </w:r>
      <w:r>
        <w:rPr>
          <w:sz w:val="28"/>
          <w:szCs w:val="28"/>
        </w:rPr>
        <w:t>й объект и легко запоминаться;</w:t>
      </w:r>
    </w:p>
    <w:p w:rsidR="000F0EDD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4) для улучшения наглядности чертежей знаки делают цветными. 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Цвета подбирают соответствующие естественным цв</w:t>
      </w:r>
      <w:r>
        <w:rPr>
          <w:sz w:val="28"/>
          <w:szCs w:val="28"/>
        </w:rPr>
        <w:t>етам изображаемых объектов: з</w:t>
      </w:r>
      <w:r w:rsidRPr="00FB0FE5">
        <w:rPr>
          <w:sz w:val="28"/>
          <w:szCs w:val="28"/>
        </w:rPr>
        <w:t>еленые леса, голубые воды, для горных пород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- цвета, близкие к их естественному цвету.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Для того чтобы чертежи были стандартными, необходимо унифицировать условные знаки, сделать их едиными для всех горных предприятий. В нашей стране применяются «Единые условные обозначения для маркшейдерских планов и геологических разрезов», </w:t>
      </w:r>
      <w:proofErr w:type="spellStart"/>
      <w:r w:rsidRPr="00FB0FE5">
        <w:rPr>
          <w:sz w:val="28"/>
          <w:szCs w:val="28"/>
        </w:rPr>
        <w:t>Углетехиздат</w:t>
      </w:r>
      <w:proofErr w:type="spellEnd"/>
      <w:r w:rsidRPr="00FB0FE5">
        <w:rPr>
          <w:sz w:val="28"/>
          <w:szCs w:val="28"/>
        </w:rPr>
        <w:t>, 1957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г. и «Условные знаки для топографических планов масштабов 1: 5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000; 1: 2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000; 1: 1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 xml:space="preserve">000; 1: 500». Эти таблицы являются обязательными для всех министерств и ведомств. По характеру применения условные знаки закономерно будут разделяться </w:t>
      </w:r>
      <w:proofErr w:type="gramStart"/>
      <w:r w:rsidRPr="00FB0FE5">
        <w:rPr>
          <w:sz w:val="28"/>
          <w:szCs w:val="28"/>
        </w:rPr>
        <w:t>на</w:t>
      </w:r>
      <w:proofErr w:type="gramEnd"/>
      <w:r w:rsidRPr="00FB0FE5">
        <w:rPr>
          <w:sz w:val="28"/>
          <w:szCs w:val="28"/>
        </w:rPr>
        <w:t xml:space="preserve"> топографические, маркшейдерские и геологические. Однако, зачастую они применяются в сочетании, дополняя друг друга, увеличивая информационную нагрузку планов.</w:t>
      </w:r>
    </w:p>
    <w:p w:rsidR="000F0EDD" w:rsidRPr="00FB0FE5" w:rsidRDefault="000F0EDD" w:rsidP="000F0EDD">
      <w:pPr>
        <w:tabs>
          <w:tab w:val="left" w:pos="5400"/>
        </w:tabs>
        <w:ind w:firstLine="900"/>
        <w:jc w:val="both"/>
        <w:rPr>
          <w:sz w:val="28"/>
          <w:szCs w:val="28"/>
        </w:rPr>
      </w:pPr>
      <w:bookmarkStart w:id="0" w:name="_GoBack"/>
      <w:bookmarkEnd w:id="0"/>
      <w:r w:rsidRPr="00FB0FE5">
        <w:rPr>
          <w:sz w:val="28"/>
          <w:szCs w:val="28"/>
        </w:rPr>
        <w:t>При вычерчивании топографических планов надлежит выбирать из таблиц условные знаки, соответствующие заданному масштабу. При построении самих условных знаков следует придерживаться ряда общих правил.</w:t>
      </w:r>
    </w:p>
    <w:p w:rsidR="000F0EDD" w:rsidRPr="00FB0FE5" w:rsidRDefault="000F0EDD" w:rsidP="000F0EDD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Объекты, изображаемые на планах, должны соответствовать их фактическим очертаниям и размерам на местности.</w:t>
      </w:r>
    </w:p>
    <w:p w:rsidR="000F0EDD" w:rsidRPr="00FB0FE5" w:rsidRDefault="000F0EDD" w:rsidP="000F0EDD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lastRenderedPageBreak/>
        <w:t>Внемасштабные условные знаки применяются в тех случаях, когда действительные размеры объектов, уменьшенные в соответствии с масштабом, меньше размеров знаков, указанных в таблицах.</w:t>
      </w:r>
    </w:p>
    <w:p w:rsidR="000F0EDD" w:rsidRPr="00FB0FE5" w:rsidRDefault="000F0EDD" w:rsidP="000F0EDD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Размеры условных знаков указываются в таблицах и отличаются для разных масштабов.</w:t>
      </w:r>
    </w:p>
    <w:p w:rsidR="000F0EDD" w:rsidRPr="00FB0FE5" w:rsidRDefault="000F0EDD" w:rsidP="000F0EDD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FB0FE5">
        <w:rPr>
          <w:sz w:val="28"/>
          <w:szCs w:val="28"/>
        </w:rPr>
        <w:t xml:space="preserve">словные знаки располагаются на планах вертикально. Центры условных знаков геодезических пунктов и местных предметов, изображаемых в виде круга, квадрата или треугольника совмещаются с </w:t>
      </w:r>
      <w:proofErr w:type="spellStart"/>
      <w:r w:rsidRPr="00FB0FE5">
        <w:rPr>
          <w:sz w:val="28"/>
          <w:szCs w:val="28"/>
        </w:rPr>
        <w:t>наколами</w:t>
      </w:r>
      <w:proofErr w:type="spellEnd"/>
      <w:r w:rsidRPr="00FB0FE5">
        <w:rPr>
          <w:sz w:val="28"/>
          <w:szCs w:val="28"/>
        </w:rPr>
        <w:t>, указывающими положение этих пунктов и предметов на планах.</w:t>
      </w:r>
    </w:p>
    <w:p w:rsidR="000F0EDD" w:rsidRPr="00FB0FE5" w:rsidRDefault="000F0EDD" w:rsidP="000F0EDD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Условные знаки перспективного изображения предметов совмещаются с </w:t>
      </w:r>
      <w:proofErr w:type="spellStart"/>
      <w:r w:rsidRPr="00FB0FE5">
        <w:rPr>
          <w:sz w:val="28"/>
          <w:szCs w:val="28"/>
        </w:rPr>
        <w:t>наколом</w:t>
      </w:r>
      <w:proofErr w:type="spellEnd"/>
      <w:r w:rsidRPr="00FB0FE5">
        <w:rPr>
          <w:sz w:val="28"/>
          <w:szCs w:val="28"/>
        </w:rPr>
        <w:t xml:space="preserve"> либо срединой своего основания (заводские трубы), либо вершиной прямого угла (километровые столбы).</w:t>
      </w:r>
    </w:p>
    <w:p w:rsidR="000F0EDD" w:rsidRPr="00FB0FE5" w:rsidRDefault="000F0EDD" w:rsidP="000F0EDD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Просвет между близко расположенными знаками должен быть не менее </w:t>
      </w:r>
      <w:smartTag w:uri="urn:schemas-microsoft-com:office:smarttags" w:element="metricconverter">
        <w:smartTagPr>
          <w:attr w:name="ProductID" w:val="0,3 мм"/>
        </w:smartTagPr>
        <w:r w:rsidRPr="00FB0FE5">
          <w:rPr>
            <w:sz w:val="28"/>
            <w:szCs w:val="28"/>
          </w:rPr>
          <w:t>0,3 мм</w:t>
        </w:r>
      </w:smartTag>
      <w:r w:rsidRPr="00FB0FE5">
        <w:rPr>
          <w:sz w:val="28"/>
          <w:szCs w:val="28"/>
        </w:rPr>
        <w:t>.</w:t>
      </w:r>
    </w:p>
    <w:p w:rsidR="000F0EDD" w:rsidRPr="00FB0FE5" w:rsidRDefault="000F0EDD" w:rsidP="000F0EDD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При малых размерах контуров угодий разрешается уменьшать размеры условных знаков на одну треть величины, указанной в таблицах.</w:t>
      </w:r>
    </w:p>
    <w:p w:rsidR="000F0EDD" w:rsidRPr="00FB0FE5" w:rsidRDefault="000F0EDD" w:rsidP="000F0EDD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При заполнении площадей плана размером более 25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минимальные расстояния между знаками, указанные в таблице, можно увеличить в 1,5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2 раза.</w:t>
      </w:r>
    </w:p>
    <w:p w:rsidR="000F0EDD" w:rsidRPr="00FB0FE5" w:rsidRDefault="000F0EDD" w:rsidP="000F0EDD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Условные знаки распределяются в таблицах по группам (опорные пункты, строения и части строений, объекты промышленные и коммунального хозяйства и т.д.). Поэтому их изучение наиболее целесообраз</w:t>
      </w:r>
      <w:r>
        <w:rPr>
          <w:sz w:val="28"/>
          <w:szCs w:val="28"/>
        </w:rPr>
        <w:t>но вести в той же последователь</w:t>
      </w:r>
      <w:r w:rsidRPr="00FB0FE5">
        <w:rPr>
          <w:sz w:val="28"/>
          <w:szCs w:val="28"/>
        </w:rPr>
        <w:t xml:space="preserve">ности, которая принята в таблицах. Так как количество условных знаков весьма значительно, а методика их вычерчивания </w:t>
      </w:r>
      <w:proofErr w:type="gramStart"/>
      <w:r w:rsidRPr="00FB0FE5">
        <w:rPr>
          <w:sz w:val="28"/>
          <w:szCs w:val="28"/>
        </w:rPr>
        <w:t>подобна для упражнений выбирают</w:t>
      </w:r>
      <w:proofErr w:type="gramEnd"/>
      <w:r w:rsidRPr="00FB0FE5">
        <w:rPr>
          <w:sz w:val="28"/>
          <w:szCs w:val="28"/>
        </w:rPr>
        <w:t xml:space="preserve"> основные, имеющие характерное начертание зна</w:t>
      </w:r>
      <w:r>
        <w:rPr>
          <w:sz w:val="28"/>
          <w:szCs w:val="28"/>
        </w:rPr>
        <w:t xml:space="preserve">ки, и выполняют их в масштабе            1: </w:t>
      </w:r>
      <w:r w:rsidRPr="00FB0FE5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000. Вычерчивать условные знаки следует, используя чертежные инструменты, в строгом соответствии с размерами и рисунком. Надписи, отдельные точечные и штриховые элементы выполняют чертежным пером.</w:t>
      </w:r>
    </w:p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1D6"/>
    <w:rsid w:val="000F0EDD"/>
    <w:rsid w:val="002B14E5"/>
    <w:rsid w:val="00495392"/>
    <w:rsid w:val="00532704"/>
    <w:rsid w:val="0086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E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E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1002</Words>
  <Characters>5714</Characters>
  <Application>Microsoft Office Word</Application>
  <DocSecurity>0</DocSecurity>
  <Lines>47</Lines>
  <Paragraphs>13</Paragraphs>
  <ScaleCrop>false</ScaleCrop>
  <Company/>
  <LinksUpToDate>false</LinksUpToDate>
  <CharactersWithSpaces>6703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2021-01-22T10:33:00Z</dcterms:created>
  <dcterms:modified xsi:type="dcterms:W3CDTF">2021-01-22T10:34:00Z</dcterms:modified>
</cp:coreProperties>
</file>